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D9" w:rsidRDefault="00277CCA" w:rsidP="008C333C">
      <w:pPr>
        <w:tabs>
          <w:tab w:val="left" w:pos="6180"/>
        </w:tabs>
        <w:spacing w:after="0"/>
        <w:rPr>
          <w:rFonts w:ascii="Georgia" w:hAnsi="Georgia"/>
          <w:sz w:val="28"/>
          <w:szCs w:val="28"/>
        </w:rPr>
      </w:pPr>
      <w:r>
        <w:rPr>
          <w:rFonts w:ascii="Georgia" w:hAnsi="Georgia"/>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199.65pt;margin-top:14.1pt;width:295.5pt;height:114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">
            <v:textbox>
              <w:txbxContent>
                <w:p w:rsidR="00F35A0D" w:rsidRDefault="00D9658C">
                  <w:r w:rsidRPr="00D9658C">
                    <w:rPr>
                      <w:sz w:val="24"/>
                      <w:szCs w:val="24"/>
                    </w:rPr>
                    <w:t xml:space="preserve">A 501C3 </w:t>
                  </w:r>
                  <w:proofErr w:type="spellStart"/>
                  <w:r w:rsidRPr="00D9658C">
                    <w:rPr>
                      <w:sz w:val="24"/>
                      <w:szCs w:val="24"/>
                    </w:rPr>
                    <w:t>NonProfit</w:t>
                  </w:r>
                  <w:proofErr w:type="spellEnd"/>
                  <w:r w:rsidRPr="00D9658C">
                    <w:rPr>
                      <w:sz w:val="24"/>
                      <w:szCs w:val="24"/>
                    </w:rPr>
                    <w:t xml:space="preserve"> Washington State Corporation dedicated to the protection of the beneficial uses of Spanaway lake for all lake Users.</w:t>
                  </w:r>
                  <w:r w:rsidRPr="00D9658C">
                    <w:rPr>
                      <w:sz w:val="24"/>
                      <w:szCs w:val="24"/>
                    </w:rPr>
                    <w:br/>
                  </w:r>
                  <w:hyperlink r:id="rId8" w:history="1">
                    <w:r w:rsidRPr="00D9658C">
                      <w:rPr>
                        <w:rStyle w:val="Hyperlink"/>
                        <w:sz w:val="24"/>
                        <w:szCs w:val="24"/>
                      </w:rPr>
                      <w:t>FriendsofSpanawayLake@gmail.com</w:t>
                    </w:r>
                  </w:hyperlink>
                  <w:r w:rsidRPr="00D9658C">
                    <w:rPr>
                      <w:sz w:val="24"/>
                      <w:szCs w:val="24"/>
                    </w:rPr>
                    <w:br/>
                  </w:r>
                  <w:hyperlink r:id="rId9" w:history="1">
                    <w:r w:rsidRPr="00D9658C">
                      <w:rPr>
                        <w:rStyle w:val="Hyperlink"/>
                        <w:sz w:val="24"/>
                        <w:szCs w:val="24"/>
                      </w:rPr>
                      <w:t>https://www.facebook.com/FriendsofSpanawayLake/</w:t>
                    </w:r>
                  </w:hyperlink>
                  <w:r w:rsidR="00F632A2">
                    <w:rPr>
                      <w:sz w:val="28"/>
                      <w:szCs w:val="28"/>
                    </w:rPr>
                    <w:br/>
                    <w:t>Phone: 253-218-1242</w:t>
                  </w:r>
                  <w:r>
                    <w:rPr>
                      <w:sz w:val="28"/>
                      <w:szCs w:val="28"/>
                    </w:rPr>
                    <w:br/>
                    <w:t>634 169</w:t>
                  </w:r>
                  <w:r w:rsidRPr="000038FC">
                    <w:rPr>
                      <w:sz w:val="28"/>
                      <w:szCs w:val="28"/>
                      <w:vertAlign w:val="superscript"/>
                    </w:rPr>
                    <w:t>th</w:t>
                  </w:r>
                  <w:r>
                    <w:rPr>
                      <w:sz w:val="28"/>
                      <w:szCs w:val="28"/>
                    </w:rPr>
                    <w:t xml:space="preserve"> St. S. Spanaway, WA. 98387</w:t>
                  </w:r>
                </w:p>
              </w:txbxContent>
            </v:textbox>
            <w10:wrap type="square"/>
          </v:shape>
        </w:pict>
      </w:r>
      <w:r w:rsidR="00D9658C">
        <w:rPr>
          <w:noProof/>
        </w:rPr>
        <w:drawing>
          <wp:anchor distT="0" distB="0" distL="114300" distR="114300" simplePos="0" relativeHeight="251660288" behindDoc="0" locked="0" layoutInCell="1" allowOverlap="1">
            <wp:simplePos x="0" y="0"/>
            <wp:positionH relativeFrom="column">
              <wp:posOffset>-340360</wp:posOffset>
            </wp:positionH>
            <wp:positionV relativeFrom="paragraph">
              <wp:posOffset>179070</wp:posOffset>
            </wp:positionV>
            <wp:extent cx="2648585" cy="1552575"/>
            <wp:effectExtent l="0" t="0" r="0" b="9525"/>
            <wp:wrapThrough wrapText="bothSides">
              <wp:wrapPolygon edited="0">
                <wp:start x="0" y="0"/>
                <wp:lineTo x="0" y="21467"/>
                <wp:lineTo x="21439" y="21467"/>
                <wp:lineTo x="2143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48585" cy="1552575"/>
                    </a:xfrm>
                    <a:prstGeom prst="rect">
                      <a:avLst/>
                    </a:prstGeom>
                    <a:noFill/>
                    <a:ln>
                      <a:noFill/>
                    </a:ln>
                  </pic:spPr>
                </pic:pic>
              </a:graphicData>
            </a:graphic>
          </wp:anchor>
        </w:drawing>
      </w:r>
      <w:r w:rsidR="00F632A2">
        <w:rPr>
          <w:rFonts w:ascii="Georgia" w:hAnsi="Georgia"/>
          <w:sz w:val="28"/>
          <w:szCs w:val="28"/>
        </w:rPr>
        <w:t xml:space="preserve">March </w:t>
      </w:r>
      <w:proofErr w:type="gramStart"/>
      <w:r w:rsidR="00F632A2">
        <w:rPr>
          <w:rFonts w:ascii="Georgia" w:hAnsi="Georgia"/>
          <w:sz w:val="28"/>
          <w:szCs w:val="28"/>
        </w:rPr>
        <w:t>13</w:t>
      </w:r>
      <w:r w:rsidR="00F632A2" w:rsidRPr="00F632A2">
        <w:rPr>
          <w:rFonts w:ascii="Georgia" w:hAnsi="Georgia"/>
          <w:sz w:val="28"/>
          <w:szCs w:val="28"/>
          <w:vertAlign w:val="superscript"/>
        </w:rPr>
        <w:t>th</w:t>
      </w:r>
      <w:r w:rsidR="00F632A2">
        <w:rPr>
          <w:rFonts w:ascii="Georgia" w:hAnsi="Georgia"/>
          <w:sz w:val="28"/>
          <w:szCs w:val="28"/>
        </w:rPr>
        <w:t xml:space="preserve"> ,</w:t>
      </w:r>
      <w:proofErr w:type="gramEnd"/>
      <w:r w:rsidR="00A565D9">
        <w:rPr>
          <w:rFonts w:ascii="Georgia" w:hAnsi="Georgia"/>
          <w:sz w:val="28"/>
          <w:szCs w:val="28"/>
        </w:rPr>
        <w:t xml:space="preserve"> 2019</w:t>
      </w:r>
    </w:p>
    <w:p w:rsidR="00A565D9" w:rsidRDefault="00A565D9" w:rsidP="008C333C">
      <w:pPr>
        <w:tabs>
          <w:tab w:val="left" w:pos="6180"/>
        </w:tabs>
        <w:spacing w:after="0"/>
        <w:rPr>
          <w:rFonts w:ascii="Georgia" w:hAnsi="Georgia"/>
          <w:sz w:val="28"/>
          <w:szCs w:val="28"/>
        </w:rPr>
      </w:pPr>
    </w:p>
    <w:p w:rsidR="00A565D9" w:rsidRDefault="00A565D9" w:rsidP="008C333C">
      <w:pPr>
        <w:tabs>
          <w:tab w:val="left" w:pos="6180"/>
        </w:tabs>
        <w:spacing w:after="0"/>
        <w:rPr>
          <w:rFonts w:ascii="Georgia" w:hAnsi="Georgia"/>
          <w:sz w:val="28"/>
          <w:szCs w:val="28"/>
        </w:rPr>
      </w:pPr>
      <w:r>
        <w:rPr>
          <w:rFonts w:ascii="Georgia" w:hAnsi="Georgia"/>
          <w:sz w:val="28"/>
          <w:szCs w:val="28"/>
        </w:rPr>
        <w:t>Senator Conway:</w:t>
      </w:r>
    </w:p>
    <w:p w:rsidR="00A565D9" w:rsidRDefault="000B0459" w:rsidP="008C333C">
      <w:pPr>
        <w:tabs>
          <w:tab w:val="left" w:pos="6180"/>
        </w:tabs>
        <w:spacing w:after="0"/>
        <w:rPr>
          <w:rFonts w:ascii="Georgia" w:hAnsi="Georgia"/>
          <w:sz w:val="28"/>
          <w:szCs w:val="28"/>
        </w:rPr>
      </w:pPr>
      <w:r>
        <w:rPr>
          <w:rFonts w:ascii="Georgia" w:hAnsi="Georgia"/>
          <w:sz w:val="28"/>
          <w:szCs w:val="28"/>
        </w:rPr>
        <w:t>PO Box #######</w:t>
      </w:r>
    </w:p>
    <w:p w:rsidR="000B0459" w:rsidRDefault="000B0459" w:rsidP="008C333C">
      <w:pPr>
        <w:tabs>
          <w:tab w:val="left" w:pos="6180"/>
        </w:tabs>
        <w:spacing w:after="0"/>
        <w:rPr>
          <w:rFonts w:ascii="Georgia" w:hAnsi="Georgia"/>
          <w:sz w:val="28"/>
          <w:szCs w:val="28"/>
        </w:rPr>
      </w:pPr>
      <w:r>
        <w:rPr>
          <w:rFonts w:ascii="Georgia" w:hAnsi="Georgia"/>
          <w:sz w:val="28"/>
          <w:szCs w:val="28"/>
        </w:rPr>
        <w:t>Olympia, WA. #######</w:t>
      </w:r>
    </w:p>
    <w:p w:rsidR="00A565D9" w:rsidRDefault="00A565D9" w:rsidP="008C333C">
      <w:pPr>
        <w:tabs>
          <w:tab w:val="left" w:pos="6180"/>
        </w:tabs>
        <w:spacing w:after="0"/>
        <w:rPr>
          <w:rFonts w:ascii="Georgia" w:hAnsi="Georgia"/>
          <w:sz w:val="28"/>
          <w:szCs w:val="28"/>
        </w:rPr>
      </w:pPr>
    </w:p>
    <w:p w:rsidR="000B0459" w:rsidRPr="001426F3" w:rsidRDefault="000F5E47" w:rsidP="00ED7443">
      <w:pPr>
        <w:tabs>
          <w:tab w:val="left" w:pos="6180"/>
        </w:tabs>
        <w:spacing w:after="0"/>
        <w:rPr>
          <w:rFonts w:ascii="Georgia" w:hAnsi="Georgia"/>
          <w:sz w:val="24"/>
          <w:szCs w:val="24"/>
        </w:rPr>
      </w:pPr>
      <w:r>
        <w:rPr>
          <w:rFonts w:ascii="Georgia" w:hAnsi="Georgia"/>
          <w:sz w:val="28"/>
          <w:szCs w:val="28"/>
        </w:rPr>
        <w:br/>
      </w:r>
      <w:r w:rsidR="000B0459" w:rsidRPr="001426F3">
        <w:rPr>
          <w:rFonts w:ascii="Georgia" w:hAnsi="Georgia"/>
          <w:sz w:val="24"/>
          <w:szCs w:val="24"/>
        </w:rPr>
        <w:t>The Friends of Spanaway Lake (FOSL) is requesting your support for funding</w:t>
      </w:r>
      <w:r w:rsidR="00AC4212" w:rsidRPr="001426F3">
        <w:rPr>
          <w:rFonts w:ascii="Georgia" w:hAnsi="Georgia"/>
          <w:sz w:val="24"/>
          <w:szCs w:val="24"/>
        </w:rPr>
        <w:t xml:space="preserve"> in the 2019 budget</w:t>
      </w:r>
      <w:r w:rsidR="000B0459" w:rsidRPr="001426F3">
        <w:rPr>
          <w:rFonts w:ascii="Georgia" w:hAnsi="Georgia"/>
          <w:sz w:val="24"/>
          <w:szCs w:val="24"/>
        </w:rPr>
        <w:t xml:space="preserve"> to protect and restore this social, economic, ecological and recreational natural resource in Pierce County (29</w:t>
      </w:r>
      <w:r w:rsidR="000B0459" w:rsidRPr="001426F3">
        <w:rPr>
          <w:rFonts w:ascii="Georgia" w:hAnsi="Georgia"/>
          <w:sz w:val="24"/>
          <w:szCs w:val="24"/>
          <w:vertAlign w:val="superscript"/>
        </w:rPr>
        <w:t>th</w:t>
      </w:r>
      <w:r w:rsidR="000B0459" w:rsidRPr="001426F3">
        <w:rPr>
          <w:rFonts w:ascii="Georgia" w:hAnsi="Georgia"/>
          <w:sz w:val="24"/>
          <w:szCs w:val="24"/>
        </w:rPr>
        <w:t xml:space="preserve"> district).  </w:t>
      </w:r>
    </w:p>
    <w:p w:rsidR="000B0459" w:rsidRPr="001426F3" w:rsidRDefault="000B0459" w:rsidP="00ED7443">
      <w:pPr>
        <w:tabs>
          <w:tab w:val="left" w:pos="6180"/>
        </w:tabs>
        <w:spacing w:after="0"/>
        <w:rPr>
          <w:rFonts w:ascii="Georgia" w:hAnsi="Georgia"/>
          <w:sz w:val="24"/>
          <w:szCs w:val="24"/>
        </w:rPr>
      </w:pPr>
    </w:p>
    <w:p w:rsidR="00AC4212" w:rsidRPr="001426F3" w:rsidRDefault="000B0459" w:rsidP="00ED7443">
      <w:pPr>
        <w:tabs>
          <w:tab w:val="left" w:pos="6180"/>
        </w:tabs>
        <w:spacing w:after="0"/>
        <w:rPr>
          <w:rFonts w:ascii="Georgia" w:hAnsi="Georgia"/>
          <w:sz w:val="24"/>
          <w:szCs w:val="24"/>
        </w:rPr>
      </w:pPr>
      <w:r w:rsidRPr="001426F3">
        <w:rPr>
          <w:rFonts w:ascii="Georgia" w:hAnsi="Georgia"/>
          <w:sz w:val="24"/>
          <w:szCs w:val="24"/>
        </w:rPr>
        <w:t>Spanaway lake is an urban lake with Pierce County’s second largest regional park.  The park provides multiple services to over 500,000</w:t>
      </w:r>
      <w:r w:rsidRPr="001426F3">
        <w:rPr>
          <w:rFonts w:ascii="Georgia" w:hAnsi="Georgia"/>
          <w:sz w:val="24"/>
          <w:szCs w:val="24"/>
          <w:vertAlign w:val="superscript"/>
        </w:rPr>
        <w:t>(1)</w:t>
      </w:r>
      <w:r w:rsidRPr="001426F3">
        <w:rPr>
          <w:rFonts w:ascii="Georgia" w:hAnsi="Georgia"/>
          <w:sz w:val="24"/>
          <w:szCs w:val="24"/>
        </w:rPr>
        <w:t xml:space="preserve"> persons per year covering a broad social/economic range of Pierce county residents.  This park user population has economic benefits to the stores, restaurants, and service providers in the Spanaway/Parkland area.  Spanaway lake is a designated urban lake providing </w:t>
      </w:r>
      <w:r w:rsidR="00AC4212" w:rsidRPr="001426F3">
        <w:rPr>
          <w:rFonts w:ascii="Georgia" w:hAnsi="Georgia"/>
          <w:sz w:val="24"/>
          <w:szCs w:val="24"/>
        </w:rPr>
        <w:t>year-round</w:t>
      </w:r>
      <w:r w:rsidRPr="001426F3">
        <w:rPr>
          <w:rFonts w:ascii="Georgia" w:hAnsi="Georgia"/>
          <w:sz w:val="24"/>
          <w:szCs w:val="24"/>
        </w:rPr>
        <w:t xml:space="preserve"> fishing, boating, and other watersport services</w:t>
      </w:r>
      <w:r w:rsidR="00AC4212" w:rsidRPr="001426F3">
        <w:rPr>
          <w:rFonts w:ascii="Georgia" w:hAnsi="Georgia"/>
          <w:sz w:val="24"/>
          <w:szCs w:val="24"/>
        </w:rPr>
        <w:t>.  Environmentally, the lake has hosted a historic run of various salmon species, several of which are related to current Orca recovery efforts.</w:t>
      </w:r>
    </w:p>
    <w:p w:rsidR="00AC4212" w:rsidRPr="001426F3" w:rsidRDefault="00AC4212" w:rsidP="00ED7443">
      <w:pPr>
        <w:tabs>
          <w:tab w:val="left" w:pos="6180"/>
        </w:tabs>
        <w:spacing w:after="0"/>
        <w:rPr>
          <w:rFonts w:ascii="Georgia" w:hAnsi="Georgia"/>
          <w:sz w:val="24"/>
          <w:szCs w:val="24"/>
        </w:rPr>
      </w:pPr>
    </w:p>
    <w:p w:rsidR="00AC4212" w:rsidRPr="001426F3" w:rsidRDefault="00AC4212" w:rsidP="00ED7443">
      <w:pPr>
        <w:tabs>
          <w:tab w:val="left" w:pos="6180"/>
        </w:tabs>
        <w:spacing w:after="0"/>
        <w:rPr>
          <w:rFonts w:ascii="Georgia" w:hAnsi="Georgia"/>
          <w:sz w:val="24"/>
          <w:szCs w:val="24"/>
        </w:rPr>
      </w:pPr>
      <w:r w:rsidRPr="001426F3">
        <w:rPr>
          <w:rFonts w:ascii="Georgia" w:hAnsi="Georgia"/>
          <w:sz w:val="24"/>
          <w:szCs w:val="24"/>
        </w:rPr>
        <w:t xml:space="preserve">Spanaway lake has been increasingly impacted by the urban community around it though the increase in nutrients that have altered the lake ecology promoting toxic algae blooms, invasive species, and bacterial concerns.  A state funded study in 2015 determined that if early action was not taken that the lake would become effectively unusable within 20 years.  FOSL was created by the concerned citizens that were part of the study advisory board to take actions to protect the lake.  FOSL now works closely with county agencies to identify actions needed to protect the lake so it may continue to provide the beneficial uses important to the community.  FOSL is now managing a contract for the county to conduct </w:t>
      </w:r>
      <w:proofErr w:type="gramStart"/>
      <w:r w:rsidRPr="001426F3">
        <w:rPr>
          <w:rFonts w:ascii="Georgia" w:hAnsi="Georgia"/>
          <w:sz w:val="24"/>
          <w:szCs w:val="24"/>
        </w:rPr>
        <w:t>a</w:t>
      </w:r>
      <w:proofErr w:type="gramEnd"/>
      <w:r w:rsidRPr="001426F3">
        <w:rPr>
          <w:rFonts w:ascii="Georgia" w:hAnsi="Georgia"/>
          <w:sz w:val="24"/>
          <w:szCs w:val="24"/>
        </w:rPr>
        <w:t xml:space="preserve"> aquatic plant survey.  FOSL has worked closely with UPS on studies of the lake chemistry in conjunction with our own studies on temperature and </w:t>
      </w:r>
      <w:proofErr w:type="spellStart"/>
      <w:r w:rsidRPr="001426F3">
        <w:rPr>
          <w:rFonts w:ascii="Georgia" w:hAnsi="Georgia"/>
          <w:sz w:val="24"/>
          <w:szCs w:val="24"/>
        </w:rPr>
        <w:t>pH.</w:t>
      </w:r>
      <w:proofErr w:type="spellEnd"/>
      <w:r w:rsidRPr="001426F3">
        <w:rPr>
          <w:rFonts w:ascii="Georgia" w:hAnsi="Georgia"/>
          <w:sz w:val="24"/>
          <w:szCs w:val="24"/>
        </w:rPr>
        <w:t xml:space="preserve">  FOSL provides extensive information to the Tacoma Pierce County </w:t>
      </w:r>
      <w:r w:rsidR="008A7439" w:rsidRPr="001426F3">
        <w:rPr>
          <w:rFonts w:ascii="Georgia" w:hAnsi="Georgia"/>
          <w:sz w:val="24"/>
          <w:szCs w:val="24"/>
        </w:rPr>
        <w:t xml:space="preserve">Health Department and Parks on toxic algae conditions on the lake.  FOSL has won two grants from the Clover/Chambers Creek Watershed association to address social and environmental concerns.  </w:t>
      </w:r>
    </w:p>
    <w:p w:rsidR="008A7439" w:rsidRPr="001426F3" w:rsidRDefault="008A7439" w:rsidP="00ED7443">
      <w:pPr>
        <w:tabs>
          <w:tab w:val="left" w:pos="6180"/>
        </w:tabs>
        <w:spacing w:after="0"/>
        <w:rPr>
          <w:rFonts w:ascii="Georgia" w:hAnsi="Georgia"/>
          <w:sz w:val="24"/>
          <w:szCs w:val="24"/>
        </w:rPr>
      </w:pPr>
    </w:p>
    <w:p w:rsidR="008A7439" w:rsidRPr="001426F3" w:rsidRDefault="008A7439" w:rsidP="00ED7443">
      <w:pPr>
        <w:tabs>
          <w:tab w:val="left" w:pos="6180"/>
        </w:tabs>
        <w:spacing w:after="0"/>
        <w:rPr>
          <w:rFonts w:ascii="Georgia" w:hAnsi="Georgia"/>
          <w:sz w:val="24"/>
          <w:szCs w:val="24"/>
        </w:rPr>
      </w:pPr>
      <w:r w:rsidRPr="001426F3">
        <w:rPr>
          <w:rFonts w:ascii="Georgia" w:hAnsi="Georgia"/>
          <w:sz w:val="24"/>
          <w:szCs w:val="24"/>
        </w:rPr>
        <w:lastRenderedPageBreak/>
        <w:t xml:space="preserve">FOSL, in conjunction with our partners, has determined that there </w:t>
      </w:r>
      <w:proofErr w:type="gramStart"/>
      <w:r w:rsidRPr="001426F3">
        <w:rPr>
          <w:rFonts w:ascii="Georgia" w:hAnsi="Georgia"/>
          <w:sz w:val="24"/>
          <w:szCs w:val="24"/>
        </w:rPr>
        <w:t>are a need</w:t>
      </w:r>
      <w:proofErr w:type="gramEnd"/>
      <w:r w:rsidRPr="001426F3">
        <w:rPr>
          <w:rFonts w:ascii="Georgia" w:hAnsi="Georgia"/>
          <w:sz w:val="24"/>
          <w:szCs w:val="24"/>
        </w:rPr>
        <w:t xml:space="preserve"> for three immediate actions to initiate and promote actions to restore the beneficial uses.</w:t>
      </w:r>
    </w:p>
    <w:p w:rsidR="008A7439" w:rsidRPr="001426F3" w:rsidRDefault="008A7439" w:rsidP="00ED7443">
      <w:pPr>
        <w:tabs>
          <w:tab w:val="left" w:pos="6180"/>
        </w:tabs>
        <w:spacing w:after="0"/>
        <w:rPr>
          <w:rFonts w:ascii="Georgia" w:hAnsi="Georgia"/>
          <w:sz w:val="24"/>
          <w:szCs w:val="24"/>
        </w:rPr>
      </w:pPr>
    </w:p>
    <w:p w:rsidR="008A7439" w:rsidRPr="001426F3" w:rsidRDefault="008A7439" w:rsidP="008A7439">
      <w:pPr>
        <w:pStyle w:val="ListParagraph"/>
        <w:numPr>
          <w:ilvl w:val="0"/>
          <w:numId w:val="17"/>
        </w:numPr>
        <w:tabs>
          <w:tab w:val="left" w:pos="6180"/>
        </w:tabs>
        <w:spacing w:after="0"/>
        <w:rPr>
          <w:rFonts w:ascii="Georgia" w:hAnsi="Georgia"/>
          <w:sz w:val="24"/>
          <w:szCs w:val="24"/>
        </w:rPr>
      </w:pPr>
      <w:r w:rsidRPr="001426F3">
        <w:rPr>
          <w:rFonts w:ascii="Georgia" w:hAnsi="Georgia"/>
          <w:sz w:val="24"/>
          <w:szCs w:val="24"/>
        </w:rPr>
        <w:t>A nutrient fictionalization study focused on phosphorous needs to be conducted to determine the sources of nutrients that are triggering the toxic algae blooms.  Without this study it is difficult to identify the best, lowest cost and effective options to be pursued.  The study would be managed by FOSL in cooperation with Pierce County agencies and local universities.</w:t>
      </w:r>
      <w:r w:rsidR="001426F3" w:rsidRPr="001426F3">
        <w:rPr>
          <w:rFonts w:ascii="Georgia" w:hAnsi="Georgia"/>
          <w:sz w:val="24"/>
          <w:szCs w:val="24"/>
        </w:rPr>
        <w:t xml:space="preserve">  Current estimate if $40,00 per year for two years.</w:t>
      </w:r>
    </w:p>
    <w:p w:rsidR="008A7439" w:rsidRPr="001426F3" w:rsidRDefault="008A7439" w:rsidP="008A7439">
      <w:pPr>
        <w:pStyle w:val="ListParagraph"/>
        <w:numPr>
          <w:ilvl w:val="0"/>
          <w:numId w:val="17"/>
        </w:numPr>
        <w:tabs>
          <w:tab w:val="left" w:pos="6180"/>
        </w:tabs>
        <w:spacing w:after="0"/>
        <w:rPr>
          <w:rFonts w:ascii="Georgia" w:hAnsi="Georgia"/>
          <w:sz w:val="24"/>
          <w:szCs w:val="24"/>
        </w:rPr>
      </w:pPr>
      <w:r w:rsidRPr="001426F3">
        <w:rPr>
          <w:rFonts w:ascii="Georgia" w:hAnsi="Georgia"/>
          <w:sz w:val="24"/>
          <w:szCs w:val="24"/>
        </w:rPr>
        <w:t xml:space="preserve">Invasive plant harvesting equipment is needed to follow-up on the aquatic plant study being conducted in 2019.  FOSL is already aware that 100% of the lake has been infested with invasive lily pads.  Other invasive aquatic plants contribute to unsafe swimming, boating and related recreational uses.  Additionally, aquatic plant removal would have a small, but measurable, reduction in nutrients in the lake.  </w:t>
      </w:r>
      <w:r w:rsidR="001426F3" w:rsidRPr="001426F3">
        <w:rPr>
          <w:rFonts w:ascii="Georgia" w:hAnsi="Georgia"/>
          <w:sz w:val="24"/>
          <w:szCs w:val="24"/>
        </w:rPr>
        <w:t xml:space="preserve">This harvester would allow us to take action based on the </w:t>
      </w:r>
      <w:r w:rsidRPr="001426F3">
        <w:rPr>
          <w:rFonts w:ascii="Georgia" w:hAnsi="Georgia"/>
          <w:sz w:val="24"/>
          <w:szCs w:val="24"/>
        </w:rPr>
        <w:t>aquatic plant survey being conducted now</w:t>
      </w:r>
      <w:r w:rsidR="001426F3" w:rsidRPr="001426F3">
        <w:rPr>
          <w:rFonts w:ascii="Georgia" w:hAnsi="Georgia"/>
          <w:sz w:val="24"/>
          <w:szCs w:val="24"/>
        </w:rPr>
        <w:t xml:space="preserve">.  Another benefit is that when the harvester is not in use on Spanaway lake it would be available for agencies / organizations to use for permitted aquatic plant harvesting.  </w:t>
      </w:r>
      <w:r w:rsidRPr="001426F3">
        <w:rPr>
          <w:rFonts w:ascii="Georgia" w:hAnsi="Georgia"/>
          <w:sz w:val="24"/>
          <w:szCs w:val="24"/>
        </w:rPr>
        <w:t xml:space="preserve"> </w:t>
      </w:r>
      <w:r w:rsidR="001426F3" w:rsidRPr="001426F3">
        <w:rPr>
          <w:rFonts w:ascii="Georgia" w:hAnsi="Georgia"/>
          <w:sz w:val="24"/>
          <w:szCs w:val="24"/>
        </w:rPr>
        <w:t xml:space="preserve">Current purchase estimates is $70,000 for the capital costs and included training.  </w:t>
      </w:r>
    </w:p>
    <w:p w:rsidR="001426F3" w:rsidRDefault="001426F3" w:rsidP="00ED7443">
      <w:pPr>
        <w:tabs>
          <w:tab w:val="left" w:pos="6180"/>
        </w:tabs>
        <w:spacing w:after="0"/>
        <w:rPr>
          <w:rFonts w:ascii="Georgia" w:hAnsi="Georgia"/>
          <w:sz w:val="28"/>
          <w:szCs w:val="28"/>
        </w:rPr>
      </w:pPr>
    </w:p>
    <w:p w:rsidR="001426F3" w:rsidRDefault="001426F3" w:rsidP="00ED7443">
      <w:pPr>
        <w:tabs>
          <w:tab w:val="left" w:pos="6180"/>
        </w:tabs>
        <w:spacing w:after="0"/>
        <w:rPr>
          <w:rFonts w:ascii="Georgia" w:hAnsi="Georgia"/>
          <w:sz w:val="24"/>
          <w:szCs w:val="24"/>
        </w:rPr>
      </w:pPr>
      <w:r w:rsidRPr="001426F3">
        <w:rPr>
          <w:rFonts w:ascii="Georgia" w:hAnsi="Georgia"/>
          <w:sz w:val="24"/>
          <w:szCs w:val="24"/>
        </w:rPr>
        <w:t xml:space="preserve">Attached are </w:t>
      </w:r>
      <w:r w:rsidR="004D6F56">
        <w:rPr>
          <w:rFonts w:ascii="Georgia" w:hAnsi="Georgia"/>
          <w:sz w:val="24"/>
          <w:szCs w:val="24"/>
        </w:rPr>
        <w:t>two</w:t>
      </w:r>
      <w:r w:rsidRPr="001426F3">
        <w:rPr>
          <w:rFonts w:ascii="Georgia" w:hAnsi="Georgia"/>
          <w:sz w:val="24"/>
          <w:szCs w:val="24"/>
        </w:rPr>
        <w:t xml:space="preserve"> charts </w:t>
      </w:r>
      <w:r w:rsidR="004D6F56">
        <w:rPr>
          <w:rFonts w:ascii="Georgia" w:hAnsi="Georgia"/>
          <w:sz w:val="24"/>
          <w:szCs w:val="24"/>
        </w:rPr>
        <w:t>to</w:t>
      </w:r>
      <w:bookmarkStart w:id="0" w:name="_GoBack"/>
      <w:bookmarkEnd w:id="0"/>
      <w:r w:rsidRPr="001426F3">
        <w:rPr>
          <w:rFonts w:ascii="Georgia" w:hAnsi="Georgia"/>
          <w:sz w:val="24"/>
          <w:szCs w:val="24"/>
        </w:rPr>
        <w:t xml:space="preserve"> provide a summary of the conditions of Spanaway Lake based on the original 2015 study.</w:t>
      </w:r>
      <w:r>
        <w:rPr>
          <w:rFonts w:ascii="Georgia" w:hAnsi="Georgia"/>
          <w:sz w:val="24"/>
          <w:szCs w:val="24"/>
        </w:rPr>
        <w:t xml:space="preserve">  FOSL will provide such additional information as you may require in making your determination to support these </w:t>
      </w:r>
      <w:r w:rsidR="00D9658C">
        <w:rPr>
          <w:rFonts w:ascii="Georgia" w:hAnsi="Georgia"/>
          <w:sz w:val="24"/>
          <w:szCs w:val="24"/>
        </w:rPr>
        <w:t>requests</w:t>
      </w:r>
      <w:r>
        <w:rPr>
          <w:rFonts w:ascii="Georgia" w:hAnsi="Georgia"/>
          <w:sz w:val="24"/>
          <w:szCs w:val="24"/>
        </w:rPr>
        <w:t>.</w:t>
      </w:r>
    </w:p>
    <w:p w:rsidR="001426F3" w:rsidRDefault="001426F3" w:rsidP="00ED7443">
      <w:pPr>
        <w:tabs>
          <w:tab w:val="left" w:pos="6180"/>
        </w:tabs>
        <w:spacing w:after="0"/>
        <w:rPr>
          <w:rFonts w:ascii="Georgia" w:hAnsi="Georgia"/>
          <w:sz w:val="24"/>
          <w:szCs w:val="24"/>
        </w:rPr>
      </w:pPr>
    </w:p>
    <w:p w:rsidR="001426F3" w:rsidRDefault="001426F3" w:rsidP="00ED7443">
      <w:pPr>
        <w:tabs>
          <w:tab w:val="left" w:pos="6180"/>
        </w:tabs>
        <w:spacing w:after="0"/>
        <w:rPr>
          <w:rFonts w:ascii="Georgia" w:hAnsi="Georgia"/>
          <w:sz w:val="24"/>
          <w:szCs w:val="24"/>
        </w:rPr>
      </w:pPr>
      <w:r>
        <w:rPr>
          <w:rFonts w:ascii="Georgia" w:hAnsi="Georgia"/>
          <w:sz w:val="24"/>
          <w:szCs w:val="24"/>
        </w:rPr>
        <w:t>Sincerely,</w:t>
      </w:r>
    </w:p>
    <w:p w:rsidR="001426F3" w:rsidRDefault="001426F3" w:rsidP="00ED7443">
      <w:pPr>
        <w:tabs>
          <w:tab w:val="left" w:pos="6180"/>
        </w:tabs>
        <w:spacing w:after="0"/>
        <w:rPr>
          <w:rFonts w:ascii="Georgia" w:hAnsi="Georgia"/>
          <w:sz w:val="24"/>
          <w:szCs w:val="24"/>
        </w:rPr>
      </w:pPr>
    </w:p>
    <w:p w:rsidR="001426F3" w:rsidRDefault="001426F3" w:rsidP="00ED7443">
      <w:pPr>
        <w:tabs>
          <w:tab w:val="left" w:pos="6180"/>
        </w:tabs>
        <w:spacing w:after="0"/>
        <w:rPr>
          <w:rFonts w:ascii="Georgia" w:hAnsi="Georgia"/>
          <w:sz w:val="24"/>
          <w:szCs w:val="24"/>
        </w:rPr>
      </w:pPr>
      <w:r>
        <w:rPr>
          <w:rFonts w:ascii="Georgia" w:hAnsi="Georgia"/>
          <w:sz w:val="24"/>
          <w:szCs w:val="24"/>
        </w:rPr>
        <w:t>Sandy Williams</w:t>
      </w:r>
      <w:r w:rsidR="00F632A2">
        <w:rPr>
          <w:rFonts w:ascii="Georgia" w:hAnsi="Georgia"/>
          <w:sz w:val="24"/>
          <w:szCs w:val="24"/>
        </w:rPr>
        <w:t xml:space="preserve">on </w:t>
      </w:r>
      <w:r>
        <w:rPr>
          <w:rFonts w:ascii="Georgia" w:hAnsi="Georgia"/>
          <w:sz w:val="24"/>
          <w:szCs w:val="24"/>
        </w:rPr>
        <w:t>- Board Chair</w:t>
      </w:r>
    </w:p>
    <w:p w:rsidR="001426F3" w:rsidRDefault="001426F3" w:rsidP="00ED7443">
      <w:pPr>
        <w:tabs>
          <w:tab w:val="left" w:pos="6180"/>
        </w:tabs>
        <w:spacing w:after="0"/>
        <w:rPr>
          <w:rFonts w:ascii="Georgia" w:hAnsi="Georgia"/>
          <w:sz w:val="24"/>
          <w:szCs w:val="24"/>
        </w:rPr>
      </w:pPr>
      <w:r>
        <w:rPr>
          <w:rFonts w:ascii="Georgia" w:hAnsi="Georgia"/>
          <w:sz w:val="24"/>
          <w:szCs w:val="24"/>
        </w:rPr>
        <w:t>Scott</w:t>
      </w:r>
      <w:r w:rsidR="00F632A2">
        <w:rPr>
          <w:rFonts w:ascii="Georgia" w:hAnsi="Georgia"/>
          <w:sz w:val="24"/>
          <w:szCs w:val="24"/>
        </w:rPr>
        <w:t xml:space="preserve"> Munson - </w:t>
      </w:r>
      <w:r>
        <w:rPr>
          <w:rFonts w:ascii="Georgia" w:hAnsi="Georgia"/>
          <w:sz w:val="24"/>
          <w:szCs w:val="24"/>
        </w:rPr>
        <w:t>Board Co-Chair</w:t>
      </w:r>
    </w:p>
    <w:p w:rsidR="001426F3" w:rsidRDefault="001426F3" w:rsidP="00ED7443">
      <w:pPr>
        <w:tabs>
          <w:tab w:val="left" w:pos="6180"/>
        </w:tabs>
        <w:spacing w:after="0"/>
        <w:rPr>
          <w:rFonts w:ascii="Georgia" w:hAnsi="Georgia"/>
          <w:sz w:val="24"/>
          <w:szCs w:val="24"/>
        </w:rPr>
      </w:pPr>
      <w:r>
        <w:rPr>
          <w:rFonts w:ascii="Georgia" w:hAnsi="Georgia"/>
          <w:sz w:val="24"/>
          <w:szCs w:val="24"/>
        </w:rPr>
        <w:t xml:space="preserve">Elizabeth </w:t>
      </w:r>
      <w:proofErr w:type="spellStart"/>
      <w:r>
        <w:rPr>
          <w:rFonts w:ascii="Georgia" w:hAnsi="Georgia"/>
          <w:sz w:val="24"/>
          <w:szCs w:val="24"/>
        </w:rPr>
        <w:t>Inslen</w:t>
      </w:r>
      <w:proofErr w:type="spellEnd"/>
      <w:r w:rsidR="00F632A2">
        <w:rPr>
          <w:rFonts w:ascii="Georgia" w:hAnsi="Georgia"/>
          <w:sz w:val="24"/>
          <w:szCs w:val="24"/>
        </w:rPr>
        <w:t xml:space="preserve"> </w:t>
      </w:r>
      <w:r>
        <w:rPr>
          <w:rFonts w:ascii="Georgia" w:hAnsi="Georgia"/>
          <w:sz w:val="24"/>
          <w:szCs w:val="24"/>
        </w:rPr>
        <w:t>- Board, Communications</w:t>
      </w:r>
    </w:p>
    <w:p w:rsidR="001426F3" w:rsidRDefault="001426F3" w:rsidP="00ED7443">
      <w:pPr>
        <w:tabs>
          <w:tab w:val="left" w:pos="6180"/>
        </w:tabs>
        <w:spacing w:after="0"/>
        <w:rPr>
          <w:rFonts w:ascii="Georgia" w:hAnsi="Georgia"/>
          <w:sz w:val="24"/>
          <w:szCs w:val="24"/>
        </w:rPr>
      </w:pPr>
      <w:r>
        <w:rPr>
          <w:rFonts w:ascii="Georgia" w:hAnsi="Georgia"/>
          <w:sz w:val="24"/>
          <w:szCs w:val="24"/>
        </w:rPr>
        <w:t>Ed Lawson</w:t>
      </w:r>
      <w:r w:rsidR="00F632A2">
        <w:rPr>
          <w:rFonts w:ascii="Georgia" w:hAnsi="Georgia"/>
          <w:sz w:val="24"/>
          <w:szCs w:val="24"/>
        </w:rPr>
        <w:t xml:space="preserve"> </w:t>
      </w:r>
      <w:r>
        <w:rPr>
          <w:rFonts w:ascii="Georgia" w:hAnsi="Georgia"/>
          <w:sz w:val="24"/>
          <w:szCs w:val="24"/>
        </w:rPr>
        <w:t>- Board, projects</w:t>
      </w:r>
    </w:p>
    <w:p w:rsidR="001426F3" w:rsidRDefault="001426F3" w:rsidP="00ED7443">
      <w:pPr>
        <w:tabs>
          <w:tab w:val="left" w:pos="6180"/>
        </w:tabs>
        <w:spacing w:after="0"/>
        <w:rPr>
          <w:rFonts w:ascii="Georgia" w:hAnsi="Georgia"/>
          <w:sz w:val="24"/>
          <w:szCs w:val="24"/>
        </w:rPr>
      </w:pPr>
      <w:r>
        <w:rPr>
          <w:rFonts w:ascii="Georgia" w:hAnsi="Georgia"/>
          <w:sz w:val="24"/>
          <w:szCs w:val="24"/>
        </w:rPr>
        <w:t xml:space="preserve">Jim </w:t>
      </w:r>
      <w:proofErr w:type="spellStart"/>
      <w:r>
        <w:rPr>
          <w:rFonts w:ascii="Georgia" w:hAnsi="Georgia"/>
          <w:sz w:val="24"/>
          <w:szCs w:val="24"/>
        </w:rPr>
        <w:t>Overway</w:t>
      </w:r>
      <w:proofErr w:type="spellEnd"/>
      <w:r w:rsidR="00F632A2">
        <w:rPr>
          <w:rFonts w:ascii="Georgia" w:hAnsi="Georgia"/>
          <w:sz w:val="24"/>
          <w:szCs w:val="24"/>
        </w:rPr>
        <w:t xml:space="preserve"> </w:t>
      </w:r>
      <w:r>
        <w:rPr>
          <w:rFonts w:ascii="Georgia" w:hAnsi="Georgia"/>
          <w:sz w:val="24"/>
          <w:szCs w:val="24"/>
        </w:rPr>
        <w:t>- Board, operations</w:t>
      </w:r>
    </w:p>
    <w:p w:rsidR="00F632A2" w:rsidRDefault="00F632A2" w:rsidP="00ED7443">
      <w:pPr>
        <w:tabs>
          <w:tab w:val="left" w:pos="6180"/>
        </w:tabs>
        <w:spacing w:after="0"/>
        <w:rPr>
          <w:rFonts w:ascii="Georgia" w:hAnsi="Georgia"/>
          <w:sz w:val="24"/>
          <w:szCs w:val="24"/>
        </w:rPr>
      </w:pPr>
    </w:p>
    <w:p w:rsidR="00F632A2" w:rsidRDefault="00F632A2" w:rsidP="00ED7443">
      <w:pPr>
        <w:tabs>
          <w:tab w:val="left" w:pos="6180"/>
        </w:tabs>
        <w:spacing w:after="0"/>
        <w:rPr>
          <w:rFonts w:ascii="Georgia" w:hAnsi="Georgia"/>
          <w:sz w:val="24"/>
          <w:szCs w:val="24"/>
        </w:rPr>
      </w:pPr>
    </w:p>
    <w:p w:rsidR="00F632A2" w:rsidRDefault="00F632A2" w:rsidP="00ED7443">
      <w:pPr>
        <w:tabs>
          <w:tab w:val="left" w:pos="6180"/>
        </w:tabs>
        <w:spacing w:after="0"/>
        <w:rPr>
          <w:rFonts w:ascii="Georgia" w:hAnsi="Georgia"/>
          <w:sz w:val="24"/>
          <w:szCs w:val="24"/>
        </w:rPr>
      </w:pPr>
    </w:p>
    <w:p w:rsidR="00785C21" w:rsidRPr="00785C21" w:rsidRDefault="007E49F0" w:rsidP="00F632A2">
      <w:pPr>
        <w:tabs>
          <w:tab w:val="left" w:pos="6180"/>
        </w:tabs>
        <w:spacing w:after="0"/>
      </w:pPr>
      <w:r>
        <w:rPr>
          <w:noProof/>
        </w:rPr>
        <w:drawing>
          <wp:inline distT="0" distB="0" distL="0" distR="0">
            <wp:extent cx="2961626" cy="227647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87284" cy="2296197"/>
                    </a:xfrm>
                    <a:prstGeom prst="rect">
                      <a:avLst/>
                    </a:prstGeom>
                    <a:noFill/>
                    <a:ln>
                      <a:noFill/>
                    </a:ln>
                  </pic:spPr>
                </pic:pic>
              </a:graphicData>
            </a:graphic>
          </wp:inline>
        </w:drawing>
      </w:r>
      <w:r w:rsidRPr="007E49F0">
        <w:rPr>
          <w:rFonts w:ascii="Georgia" w:hAnsi="Georgia"/>
          <w:noProof/>
          <w:sz w:val="24"/>
          <w:szCs w:val="24"/>
        </w:rPr>
        <w:drawing>
          <wp:inline distT="0" distB="0" distL="0" distR="0">
            <wp:extent cx="3225331" cy="1952625"/>
            <wp:effectExtent l="19050" t="0" r="0" b="0"/>
            <wp:docPr id="23" name="Picture 23" descr="C:\Users\Cath\OneDrive\SLake\images\proj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th\OneDrive\SLake\images\projection.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0262" cy="1955610"/>
                    </a:xfrm>
                    <a:prstGeom prst="rect">
                      <a:avLst/>
                    </a:prstGeom>
                    <a:noFill/>
                    <a:ln>
                      <a:noFill/>
                    </a:ln>
                  </pic:spPr>
                </pic:pic>
              </a:graphicData>
            </a:graphic>
          </wp:inline>
        </w:drawing>
      </w:r>
    </w:p>
    <w:sectPr w:rsidR="00785C21" w:rsidRPr="00785C21" w:rsidSect="00FC2D92">
      <w:footerReference w:type="default" r:id="rId13"/>
      <w:footerReference w:type="first" r:id="rId14"/>
      <w:pgSz w:w="12240" w:h="15840"/>
      <w:pgMar w:top="1008" w:right="1152" w:bottom="216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DF8" w:rsidRDefault="006A7DF8">
      <w:pPr>
        <w:spacing w:after="0"/>
      </w:pPr>
      <w:r>
        <w:separator/>
      </w:r>
    </w:p>
  </w:endnote>
  <w:endnote w:type="continuationSeparator" w:id="0">
    <w:p w:rsidR="006A7DF8" w:rsidRDefault="006A7D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8B" w:rsidRDefault="000D5AB1">
    <w:pPr>
      <w:pStyle w:val="Footer"/>
      <w:rPr>
        <w:noProof/>
      </w:rPr>
    </w:pPr>
    <w:r>
      <w:t xml:space="preserve">Page </w:t>
    </w:r>
    <w:r w:rsidR="00D5216A">
      <w:fldChar w:fldCharType="begin"/>
    </w:r>
    <w:r>
      <w:instrText xml:space="preserve"> PAGE   \* MERGEFORMAT </w:instrText>
    </w:r>
    <w:r w:rsidR="00D5216A">
      <w:fldChar w:fldCharType="separate"/>
    </w:r>
    <w:r w:rsidR="00277CCA">
      <w:rPr>
        <w:noProof/>
      </w:rPr>
      <w:t>1</w:t>
    </w:r>
    <w:r w:rsidR="00D5216A">
      <w:rPr>
        <w:noProof/>
      </w:rPr>
      <w:fldChar w:fldCharType="end"/>
    </w:r>
  </w:p>
  <w:p w:rsidR="00360E5E" w:rsidRDefault="00360E5E" w:rsidP="00360E5E">
    <w:pPr>
      <w:pStyle w:val="Footer"/>
      <w:numPr>
        <w:ilvl w:val="0"/>
        <w:numId w:val="18"/>
      </w:numPr>
      <w:jc w:val="left"/>
    </w:pPr>
    <w:r>
      <w:rPr>
        <w:noProof/>
      </w:rPr>
      <w:t>Pierce county parks estimate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D92" w:rsidRDefault="001E0459">
    <w:pPr>
      <w:pStyle w:val="Footer"/>
    </w:pPr>
    <w:r w:rsidRPr="00C81650">
      <w:rPr>
        <w:noProof/>
      </w:rPr>
      <w:drawing>
        <wp:anchor distT="0" distB="0" distL="114300" distR="114300" simplePos="0" relativeHeight="251661312" behindDoc="0" locked="0" layoutInCell="1" allowOverlap="1">
          <wp:simplePos x="0" y="0"/>
          <wp:positionH relativeFrom="column">
            <wp:posOffset>1531620</wp:posOffset>
          </wp:positionH>
          <wp:positionV relativeFrom="page">
            <wp:posOffset>7820025</wp:posOffset>
          </wp:positionV>
          <wp:extent cx="609600" cy="609600"/>
          <wp:effectExtent l="0" t="0" r="0" b="0"/>
          <wp:wrapSquare wrapText="bothSides"/>
          <wp:docPr id="20" name="Graphic 20" descr="D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e.sv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
                      </a:ext>
                    </a:extLst>
                  </a:blip>
                  <a:stretch>
                    <a:fillRect/>
                  </a:stretch>
                </pic:blipFill>
                <pic:spPr>
                  <a:xfrm>
                    <a:off x="0" y="0"/>
                    <a:ext cx="609600" cy="609600"/>
                  </a:xfrm>
                  <a:prstGeom prst="rect">
                    <a:avLst/>
                  </a:prstGeom>
                </pic:spPr>
              </pic:pic>
            </a:graphicData>
          </a:graphic>
        </wp:anchor>
      </w:drawing>
    </w:r>
    <w:r w:rsidRPr="00C81650">
      <w:rPr>
        <w:noProof/>
      </w:rPr>
      <w:drawing>
        <wp:anchor distT="0" distB="0" distL="114300" distR="114300" simplePos="0" relativeHeight="251662336" behindDoc="0" locked="0" layoutInCell="1" allowOverlap="1">
          <wp:simplePos x="0" y="0"/>
          <wp:positionH relativeFrom="column">
            <wp:posOffset>2510790</wp:posOffset>
          </wp:positionH>
          <wp:positionV relativeFrom="page">
            <wp:posOffset>7962900</wp:posOffset>
          </wp:positionV>
          <wp:extent cx="609600" cy="609600"/>
          <wp:effectExtent l="0" t="0" r="0" b="0"/>
          <wp:wrapSquare wrapText="bothSides"/>
          <wp:docPr id="19" name="Graphic 19"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sh.sv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
                      </a:ext>
                    </a:extLst>
                  </a:blip>
                  <a:stretch>
                    <a:fillRect/>
                  </a:stretch>
                </pic:blipFill>
                <pic:spPr>
                  <a:xfrm>
                    <a:off x="0" y="0"/>
                    <a:ext cx="609600" cy="609600"/>
                  </a:xfrm>
                  <a:prstGeom prst="rect">
                    <a:avLst/>
                  </a:prstGeom>
                </pic:spPr>
              </pic:pic>
            </a:graphicData>
          </a:graphic>
        </wp:anchor>
      </w:drawing>
    </w:r>
    <w:r w:rsidR="00360E5E" w:rsidRPr="00C81650">
      <w:rPr>
        <w:noProof/>
      </w:rPr>
      <w:drawing>
        <wp:anchor distT="0" distB="0" distL="114300" distR="114300" simplePos="0" relativeHeight="251664384" behindDoc="1" locked="0" layoutInCell="1" allowOverlap="1">
          <wp:simplePos x="0" y="0"/>
          <wp:positionH relativeFrom="column">
            <wp:posOffset>4617720</wp:posOffset>
          </wp:positionH>
          <wp:positionV relativeFrom="page">
            <wp:posOffset>7848600</wp:posOffset>
          </wp:positionV>
          <wp:extent cx="552450" cy="552450"/>
          <wp:effectExtent l="0" t="0" r="0" b="0"/>
          <wp:wrapTight wrapText="bothSides">
            <wp:wrapPolygon edited="0">
              <wp:start x="6703" y="1490"/>
              <wp:lineTo x="5214" y="5959"/>
              <wp:lineTo x="1490" y="14897"/>
              <wp:lineTo x="1490" y="19366"/>
              <wp:lineTo x="18621" y="19366"/>
              <wp:lineTo x="20855" y="14152"/>
              <wp:lineTo x="16386" y="8938"/>
              <wp:lineTo x="11172" y="1490"/>
              <wp:lineTo x="6703" y="1490"/>
            </wp:wrapPolygon>
          </wp:wrapTight>
          <wp:docPr id="17" name="Graphic 17" descr="Sail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ilboat.sv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
                      </a:ext>
                    </a:extLst>
                  </a:blip>
                  <a:stretch>
                    <a:fillRect/>
                  </a:stretch>
                </pic:blipFill>
                <pic:spPr>
                  <a:xfrm>
                    <a:off x="0" y="0"/>
                    <a:ext cx="552450" cy="552450"/>
                  </a:xfrm>
                  <a:prstGeom prst="rect">
                    <a:avLst/>
                  </a:prstGeom>
                </pic:spPr>
              </pic:pic>
            </a:graphicData>
          </a:graphic>
        </wp:anchor>
      </w:drawing>
    </w:r>
    <w:r w:rsidR="00360E5E" w:rsidRPr="00C81650">
      <w:rPr>
        <w:noProof/>
      </w:rPr>
      <w:drawing>
        <wp:anchor distT="0" distB="0" distL="114300" distR="114300" simplePos="0" relativeHeight="251665408" behindDoc="0" locked="0" layoutInCell="1" allowOverlap="1">
          <wp:simplePos x="0" y="0"/>
          <wp:positionH relativeFrom="column">
            <wp:posOffset>3415665</wp:posOffset>
          </wp:positionH>
          <wp:positionV relativeFrom="page">
            <wp:posOffset>7905750</wp:posOffset>
          </wp:positionV>
          <wp:extent cx="552450" cy="552450"/>
          <wp:effectExtent l="0" t="0" r="0" b="0"/>
          <wp:wrapSquare wrapText="bothSides"/>
          <wp:docPr id="18" name="Graphic 18"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use.sv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8"/>
                      </a:ext>
                    </a:extLst>
                  </a:blip>
                  <a:stretch>
                    <a:fillRect/>
                  </a:stretch>
                </pic:blipFill>
                <pic:spPr>
                  <a:xfrm>
                    <a:off x="0" y="0"/>
                    <a:ext cx="552450" cy="552450"/>
                  </a:xfrm>
                  <a:prstGeom prst="rect">
                    <a:avLst/>
                  </a:prstGeom>
                </pic:spPr>
              </pic:pic>
            </a:graphicData>
          </a:graphic>
        </wp:anchor>
      </w:drawing>
    </w:r>
    <w:r w:rsidR="00FC2D92">
      <w:rPr>
        <w:rFonts w:ascii="Georgia" w:hAnsi="Georgia"/>
        <w:noProof/>
        <w:sz w:val="28"/>
        <w:szCs w:val="28"/>
      </w:rPr>
      <w:drawing>
        <wp:anchor distT="0" distB="0" distL="114300" distR="114300" simplePos="0" relativeHeight="251659264" behindDoc="0" locked="0" layoutInCell="1" allowOverlap="1">
          <wp:simplePos x="0" y="0"/>
          <wp:positionH relativeFrom="column">
            <wp:posOffset>272415</wp:posOffset>
          </wp:positionH>
          <wp:positionV relativeFrom="page">
            <wp:posOffset>7848600</wp:posOffset>
          </wp:positionV>
          <wp:extent cx="581025" cy="581025"/>
          <wp:effectExtent l="0" t="0" r="9525" b="9525"/>
          <wp:wrapTopAndBottom/>
          <wp:docPr id="14" name="Graphic 1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s.sv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0"/>
                      </a:ext>
                    </a:extLst>
                  </a:blip>
                  <a:stretch>
                    <a:fillRect/>
                  </a:stretch>
                </pic:blipFill>
                <pic:spPr>
                  <a:xfrm>
                    <a:off x="0" y="0"/>
                    <a:ext cx="581025" cy="581025"/>
                  </a:xfrm>
                  <a:prstGeom prst="rect">
                    <a:avLst/>
                  </a:prstGeom>
                </pic:spPr>
              </pic:pic>
            </a:graphicData>
          </a:graphic>
        </wp:anchor>
      </w:drawing>
    </w:r>
    <w:r w:rsidR="00C81650">
      <w:t xml:space="preserve">Education  </w:t>
    </w:r>
    <w:r w:rsidR="00FC2D92">
      <w:t xml:space="preserve">       </w:t>
    </w:r>
    <w:r w:rsidR="00C81650">
      <w:t xml:space="preserve">Water Quality  </w:t>
    </w:r>
    <w:r w:rsidR="00FC2D92">
      <w:t xml:space="preserve">     </w:t>
    </w:r>
    <w:r>
      <w:ptab w:relativeTo="margin" w:alignment="left" w:leader="none"/>
    </w:r>
    <w:r w:rsidR="00FC2D92">
      <w:t xml:space="preserve">      </w:t>
    </w:r>
    <w:r w:rsidR="00C81650">
      <w:t xml:space="preserve">Wildlife  </w:t>
    </w:r>
    <w:r w:rsidR="00FC2D92">
      <w:t xml:space="preserve">             </w:t>
    </w:r>
    <w:r w:rsidR="00C81650">
      <w:t xml:space="preserve"> Community</w:t>
    </w:r>
    <w:r w:rsidR="00FC2D92">
      <w:t xml:space="preserve">              </w:t>
    </w:r>
    <w:r w:rsidR="00C81650">
      <w:t xml:space="preserve">  Water Sport</w:t>
    </w:r>
    <w:r w:rsidR="00FC2D9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DF8" w:rsidRDefault="006A7DF8">
      <w:pPr>
        <w:spacing w:after="0"/>
      </w:pPr>
      <w:r>
        <w:separator/>
      </w:r>
    </w:p>
  </w:footnote>
  <w:footnote w:type="continuationSeparator" w:id="0">
    <w:p w:rsidR="006A7DF8" w:rsidRDefault="006A7DF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021A22"/>
    <w:lvl w:ilvl="0">
      <w:start w:val="1"/>
      <w:numFmt w:val="decimal"/>
      <w:lvlText w:val="%1."/>
      <w:lvlJc w:val="left"/>
      <w:pPr>
        <w:tabs>
          <w:tab w:val="num" w:pos="1800"/>
        </w:tabs>
        <w:ind w:left="1800" w:hanging="360"/>
      </w:pPr>
    </w:lvl>
  </w:abstractNum>
  <w:abstractNum w:abstractNumId="1">
    <w:nsid w:val="FFFFFF7D"/>
    <w:multiLevelType w:val="singleLevel"/>
    <w:tmpl w:val="9058F670"/>
    <w:lvl w:ilvl="0">
      <w:start w:val="1"/>
      <w:numFmt w:val="decimal"/>
      <w:lvlText w:val="%1."/>
      <w:lvlJc w:val="left"/>
      <w:pPr>
        <w:tabs>
          <w:tab w:val="num" w:pos="1440"/>
        </w:tabs>
        <w:ind w:left="1440" w:hanging="360"/>
      </w:pPr>
    </w:lvl>
  </w:abstractNum>
  <w:abstractNum w:abstractNumId="2">
    <w:nsid w:val="FFFFFF7E"/>
    <w:multiLevelType w:val="singleLevel"/>
    <w:tmpl w:val="60B68DE0"/>
    <w:lvl w:ilvl="0">
      <w:start w:val="1"/>
      <w:numFmt w:val="decimal"/>
      <w:lvlText w:val="%1."/>
      <w:lvlJc w:val="left"/>
      <w:pPr>
        <w:tabs>
          <w:tab w:val="num" w:pos="1080"/>
        </w:tabs>
        <w:ind w:left="1080" w:hanging="360"/>
      </w:pPr>
    </w:lvl>
  </w:abstractNum>
  <w:abstractNum w:abstractNumId="3">
    <w:nsid w:val="FFFFFF7F"/>
    <w:multiLevelType w:val="singleLevel"/>
    <w:tmpl w:val="8084E0B0"/>
    <w:lvl w:ilvl="0">
      <w:start w:val="1"/>
      <w:numFmt w:val="decimal"/>
      <w:lvlText w:val="%1."/>
      <w:lvlJc w:val="left"/>
      <w:pPr>
        <w:tabs>
          <w:tab w:val="num" w:pos="720"/>
        </w:tabs>
        <w:ind w:left="720" w:hanging="360"/>
      </w:pPr>
    </w:lvl>
  </w:abstractNum>
  <w:abstractNum w:abstractNumId="4">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3221FC"/>
    <w:lvl w:ilvl="0">
      <w:start w:val="1"/>
      <w:numFmt w:val="decimal"/>
      <w:lvlText w:val="%1."/>
      <w:lvlJc w:val="left"/>
      <w:pPr>
        <w:tabs>
          <w:tab w:val="num" w:pos="360"/>
        </w:tabs>
        <w:ind w:left="360" w:hanging="360"/>
      </w:pPr>
    </w:lvl>
  </w:abstractNum>
  <w:abstractNum w:abstractNumId="9">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0D165E"/>
    <w:multiLevelType w:val="hybridMultilevel"/>
    <w:tmpl w:val="44025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A17DDF"/>
    <w:multiLevelType w:val="hybridMultilevel"/>
    <w:tmpl w:val="0D7EFC2A"/>
    <w:lvl w:ilvl="0" w:tplc="8FF2B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5"/>
  </w:num>
  <w:num w:numId="15">
    <w:abstractNumId w:val="14"/>
  </w:num>
  <w:num w:numId="16">
    <w:abstractNumId w:val="10"/>
  </w:num>
  <w:num w:numId="17">
    <w:abstractNumId w:val="1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C0355"/>
    <w:rsid w:val="000038FC"/>
    <w:rsid w:val="000229BB"/>
    <w:rsid w:val="000972BB"/>
    <w:rsid w:val="000B0459"/>
    <w:rsid w:val="000D5AB1"/>
    <w:rsid w:val="000F5E47"/>
    <w:rsid w:val="001426F3"/>
    <w:rsid w:val="00160348"/>
    <w:rsid w:val="001E0459"/>
    <w:rsid w:val="001E52CD"/>
    <w:rsid w:val="002045EB"/>
    <w:rsid w:val="00277CCA"/>
    <w:rsid w:val="00293B83"/>
    <w:rsid w:val="002A5763"/>
    <w:rsid w:val="002A5899"/>
    <w:rsid w:val="00302A2C"/>
    <w:rsid w:val="003057B9"/>
    <w:rsid w:val="00310CE9"/>
    <w:rsid w:val="00360E5E"/>
    <w:rsid w:val="00381669"/>
    <w:rsid w:val="00383686"/>
    <w:rsid w:val="00396EC8"/>
    <w:rsid w:val="003A4E3E"/>
    <w:rsid w:val="00424224"/>
    <w:rsid w:val="004417F2"/>
    <w:rsid w:val="004B1640"/>
    <w:rsid w:val="004D325C"/>
    <w:rsid w:val="004D6F56"/>
    <w:rsid w:val="0052105A"/>
    <w:rsid w:val="0055671B"/>
    <w:rsid w:val="00613D66"/>
    <w:rsid w:val="00622BAF"/>
    <w:rsid w:val="00673C35"/>
    <w:rsid w:val="006A3CE7"/>
    <w:rsid w:val="006A7DF8"/>
    <w:rsid w:val="006E03A2"/>
    <w:rsid w:val="006E3819"/>
    <w:rsid w:val="0076387D"/>
    <w:rsid w:val="00785C21"/>
    <w:rsid w:val="007E49F0"/>
    <w:rsid w:val="008A7439"/>
    <w:rsid w:val="008B1F86"/>
    <w:rsid w:val="008C333C"/>
    <w:rsid w:val="008F15C5"/>
    <w:rsid w:val="00965D17"/>
    <w:rsid w:val="009C0355"/>
    <w:rsid w:val="00A27383"/>
    <w:rsid w:val="00A565D9"/>
    <w:rsid w:val="00A736B0"/>
    <w:rsid w:val="00A80534"/>
    <w:rsid w:val="00AA27B0"/>
    <w:rsid w:val="00AC4212"/>
    <w:rsid w:val="00B304A5"/>
    <w:rsid w:val="00BC4F8D"/>
    <w:rsid w:val="00BF4D96"/>
    <w:rsid w:val="00C80D15"/>
    <w:rsid w:val="00C81650"/>
    <w:rsid w:val="00C83E3C"/>
    <w:rsid w:val="00CE76D6"/>
    <w:rsid w:val="00D02A74"/>
    <w:rsid w:val="00D5216A"/>
    <w:rsid w:val="00D65C3C"/>
    <w:rsid w:val="00D905F1"/>
    <w:rsid w:val="00D9658C"/>
    <w:rsid w:val="00DE4939"/>
    <w:rsid w:val="00DF56DD"/>
    <w:rsid w:val="00EB1396"/>
    <w:rsid w:val="00ED7443"/>
    <w:rsid w:val="00F35A0D"/>
    <w:rsid w:val="00F366F8"/>
    <w:rsid w:val="00F632A2"/>
    <w:rsid w:val="00FB7D23"/>
    <w:rsid w:val="00FC2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uiPriority="11" w:qFormat="1"/>
    <w:lsdException w:name="Title" w:semiHidden="0" w:uiPriority="1" w:unhideWhenUsed="0" w:qFormat="1"/>
    <w:lsdException w:name="Closing" w:uiPriority="5" w:qFormat="1"/>
    <w:lsdException w:name="Signature" w:uiPriority="6" w:qFormat="1"/>
    <w:lsdException w:name="Default Paragraph Font" w:uiPriority="1"/>
    <w:lsdException w:name="Subtitle" w:uiPriority="11" w:qFormat="1"/>
    <w:lsdException w:name="Salutation" w:uiPriority="4" w:qFormat="1"/>
    <w:lsdException w:name="Date"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paragraph" w:styleId="NormalWeb">
    <w:name w:val="Normal (Web)"/>
    <w:basedOn w:val="Normal"/>
    <w:uiPriority w:val="99"/>
    <w:semiHidden/>
    <w:unhideWhenUsed/>
    <w:rsid w:val="009C0355"/>
    <w:pPr>
      <w:spacing w:before="100" w:beforeAutospacing="1" w:after="100" w:afterAutospacing="1"/>
    </w:pPr>
    <w:rPr>
      <w:rFonts w:ascii="Times New Roman" w:eastAsia="Times New Roman" w:hAnsi="Times New Roman" w:cs="Times New Roman"/>
      <w:color w:val="auto"/>
      <w:sz w:val="24"/>
      <w:szCs w:val="24"/>
    </w:rPr>
  </w:style>
  <w:style w:type="character" w:customStyle="1" w:styleId="UnresolvedMention">
    <w:name w:val="Unresolved Mention"/>
    <w:basedOn w:val="DefaultParagraphFont"/>
    <w:uiPriority w:val="99"/>
    <w:semiHidden/>
    <w:unhideWhenUsed/>
    <w:rsid w:val="000F5E47"/>
    <w:rPr>
      <w:color w:val="808080"/>
      <w:shd w:val="clear" w:color="auto" w:fill="E6E6E6"/>
    </w:rPr>
  </w:style>
  <w:style w:type="paragraph" w:styleId="ListParagraph">
    <w:name w:val="List Paragraph"/>
    <w:basedOn w:val="Normal"/>
    <w:uiPriority w:val="34"/>
    <w:unhideWhenUsed/>
    <w:qFormat/>
    <w:rsid w:val="008A7439"/>
    <w:pPr>
      <w:ind w:left="720"/>
      <w:contextualSpacing/>
    </w:pPr>
  </w:style>
</w:styles>
</file>

<file path=word/webSettings.xml><?xml version="1.0" encoding="utf-8"?>
<w:webSettings xmlns:r="http://schemas.openxmlformats.org/officeDocument/2006/relationships" xmlns:w="http://schemas.openxmlformats.org/wordprocessingml/2006/main">
  <w:divs>
    <w:div w:id="19668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endsofSpanawayLake@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facebook.com/FriendsofSpanawayLak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5.png"/><Relationship Id="rId7" Type="http://schemas.openxmlformats.org/officeDocument/2006/relationships/image" Target="media/image7.png"/><Relationship Id="rId2" Type="http://schemas.openxmlformats.org/officeDocument/2006/relationships/image" Target="media/image3.svg"/><Relationship Id="rId1" Type="http://schemas.openxmlformats.org/officeDocument/2006/relationships/image" Target="media/image4.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image" Target="media/image11.svg"/><Relationship Id="rId4" Type="http://schemas.openxmlformats.org/officeDocument/2006/relationships/image" Target="media/image5.svg"/><Relationship Id="rId9" Type="http://schemas.openxmlformats.org/officeDocument/2006/relationships/image" Target="media/image8.png"/></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Washington Environmental Council</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Friends of Spanaway lake (FOSL)</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Spanaway lake (FOSL)</dc:title>
  <dc:creator>name</dc:creator>
  <cp:lastModifiedBy>Amy</cp:lastModifiedBy>
  <cp:revision>3</cp:revision>
  <cp:lastPrinted>2019-03-13T03:59:00Z</cp:lastPrinted>
  <dcterms:created xsi:type="dcterms:W3CDTF">2019-03-13T03:57:00Z</dcterms:created>
  <dcterms:modified xsi:type="dcterms:W3CDTF">2019-03-13T03:59:00Z</dcterms:modified>
</cp:coreProperties>
</file>